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F7" w:rsidRPr="007B72F7" w:rsidRDefault="006A53EA" w:rsidP="007B72F7">
      <w:pPr>
        <w:pStyle w:val="afd"/>
        <w:jc w:val="right"/>
        <w:rPr>
          <w:rFonts w:ascii="Times New Roman" w:hAnsi="Times New Roman"/>
          <w:sz w:val="20"/>
          <w:szCs w:val="20"/>
        </w:rPr>
      </w:pPr>
      <w:bookmarkStart w:id="0" w:name="_GoBack"/>
      <w:bookmarkEnd w:id="0"/>
      <w:r w:rsidRPr="007B72F7">
        <w:rPr>
          <w:rFonts w:ascii="Times New Roman" w:hAnsi="Times New Roman"/>
          <w:spacing w:val="3"/>
          <w:sz w:val="20"/>
          <w:szCs w:val="20"/>
        </w:rPr>
        <w:t>ФОРМА</w:t>
      </w:r>
      <w:r w:rsidR="007B72F7" w:rsidRPr="007B72F7">
        <w:rPr>
          <w:rFonts w:ascii="Times New Roman" w:hAnsi="Times New Roman"/>
          <w:sz w:val="20"/>
          <w:szCs w:val="20"/>
        </w:rPr>
        <w:t xml:space="preserve"> ИТОГОВОГО ОТЧЕТА</w:t>
      </w:r>
    </w:p>
    <w:p w:rsidR="008A5E20" w:rsidRPr="007B72F7" w:rsidRDefault="008A5E20" w:rsidP="0098583E">
      <w:pPr>
        <w:widowControl w:val="0"/>
        <w:tabs>
          <w:tab w:val="left" w:leader="underscore" w:pos="5633"/>
        </w:tabs>
        <w:spacing w:line="240" w:lineRule="auto"/>
        <w:ind w:left="900"/>
        <w:jc w:val="right"/>
        <w:rPr>
          <w:rFonts w:ascii="Times New Roman" w:hAnsi="Times New Roman"/>
          <w:b/>
          <w:bCs/>
          <w:spacing w:val="4"/>
          <w:sz w:val="14"/>
          <w:szCs w:val="14"/>
          <w:lang w:eastAsia="en-US"/>
        </w:rPr>
      </w:pPr>
    </w:p>
    <w:p w:rsidR="008A5E20" w:rsidRPr="007B72F7" w:rsidRDefault="008A5E20" w:rsidP="0098583E">
      <w:pPr>
        <w:widowControl w:val="0"/>
        <w:tabs>
          <w:tab w:val="left" w:leader="underscore" w:pos="5633"/>
        </w:tabs>
        <w:spacing w:line="240" w:lineRule="auto"/>
        <w:ind w:left="900"/>
        <w:jc w:val="center"/>
        <w:rPr>
          <w:rFonts w:ascii="Times New Roman" w:hAnsi="Times New Roman"/>
          <w:spacing w:val="2"/>
          <w:sz w:val="14"/>
          <w:szCs w:val="14"/>
          <w:lang w:eastAsia="en-US"/>
        </w:rPr>
      </w:pPr>
      <w:r w:rsidRPr="007B72F7">
        <w:rPr>
          <w:rFonts w:ascii="Times New Roman" w:hAnsi="Times New Roman"/>
          <w:b/>
          <w:bCs/>
          <w:spacing w:val="4"/>
          <w:sz w:val="14"/>
          <w:szCs w:val="14"/>
          <w:lang w:eastAsia="en-US"/>
        </w:rPr>
        <w:t>РЕЗУЛЬТАТЫ</w:t>
      </w:r>
    </w:p>
    <w:p w:rsidR="008A5E20" w:rsidRPr="007B72F7" w:rsidRDefault="008A5E20" w:rsidP="0098583E">
      <w:pPr>
        <w:widowControl w:val="0"/>
        <w:spacing w:line="240" w:lineRule="auto"/>
        <w:ind w:left="284" w:right="820" w:firstLine="709"/>
        <w:jc w:val="center"/>
        <w:rPr>
          <w:rFonts w:ascii="Times New Roman" w:hAnsi="Times New Roman"/>
          <w:b/>
          <w:bCs/>
          <w:spacing w:val="4"/>
          <w:sz w:val="14"/>
          <w:szCs w:val="14"/>
          <w:lang w:eastAsia="en-US"/>
        </w:rPr>
      </w:pPr>
      <w:r w:rsidRPr="007B72F7">
        <w:rPr>
          <w:rFonts w:ascii="Times New Roman" w:hAnsi="Times New Roman"/>
          <w:b/>
          <w:bCs/>
          <w:spacing w:val="4"/>
          <w:sz w:val="14"/>
          <w:szCs w:val="14"/>
          <w:lang w:eastAsia="en-US"/>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p>
    <w:tbl>
      <w:tblPr>
        <w:tblW w:w="5371"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1"/>
        <w:gridCol w:w="1082"/>
        <w:gridCol w:w="680"/>
        <w:gridCol w:w="820"/>
        <w:gridCol w:w="570"/>
        <w:gridCol w:w="633"/>
        <w:gridCol w:w="760"/>
        <w:gridCol w:w="737"/>
        <w:gridCol w:w="566"/>
        <w:gridCol w:w="715"/>
        <w:gridCol w:w="633"/>
        <w:gridCol w:w="633"/>
        <w:gridCol w:w="576"/>
        <w:gridCol w:w="842"/>
        <w:gridCol w:w="851"/>
        <w:gridCol w:w="709"/>
        <w:gridCol w:w="756"/>
        <w:gridCol w:w="807"/>
        <w:gridCol w:w="668"/>
        <w:gridCol w:w="709"/>
        <w:gridCol w:w="889"/>
        <w:gridCol w:w="937"/>
      </w:tblGrid>
      <w:tr w:rsidR="00927A96" w:rsidRPr="002D47C3" w:rsidTr="00EB0204">
        <w:trPr>
          <w:trHeight w:hRule="exact" w:val="805"/>
        </w:trPr>
        <w:tc>
          <w:tcPr>
            <w:tcW w:w="79" w:type="pct"/>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p>
        </w:tc>
        <w:tc>
          <w:tcPr>
            <w:tcW w:w="342" w:type="pct"/>
            <w:shd w:val="clear" w:color="auto" w:fill="FFFFFF"/>
          </w:tcPr>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Наименование</w:t>
            </w:r>
          </w:p>
          <w:p w:rsidR="00927A96" w:rsidRPr="002D47C3" w:rsidRDefault="00927A96" w:rsidP="002B4477">
            <w:pPr>
              <w:widowControl w:val="0"/>
              <w:spacing w:after="0" w:line="240" w:lineRule="auto"/>
              <w:jc w:val="center"/>
              <w:rPr>
                <w:rFonts w:ascii="Times New Roman" w:hAnsi="Times New Roman"/>
                <w:spacing w:val="2"/>
                <w:sz w:val="14"/>
                <w:szCs w:val="14"/>
                <w:lang w:eastAsia="en-US"/>
              </w:rPr>
            </w:pPr>
            <w:r w:rsidRPr="002D47C3">
              <w:rPr>
                <w:rFonts w:ascii="Times New Roman" w:hAnsi="Times New Roman"/>
                <w:color w:val="000000"/>
                <w:spacing w:val="4"/>
                <w:sz w:val="14"/>
                <w:szCs w:val="14"/>
                <w:shd w:val="clear" w:color="auto" w:fill="FFFFFF"/>
                <w:lang w:bidi="ru-RU"/>
              </w:rPr>
              <w:t>организации</w:t>
            </w:r>
          </w:p>
        </w:tc>
        <w:tc>
          <w:tcPr>
            <w:tcW w:w="854"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 Показатели, характеризующие открытость и доступность информации об организации, осуществляющей образовательную деятельность (балл)</w:t>
            </w:r>
          </w:p>
        </w:tc>
        <w:tc>
          <w:tcPr>
            <w:tcW w:w="652" w:type="pct"/>
            <w:gridSpan w:val="3"/>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 Показатели, характеризующие комфортность условий, в которых осуществляется образовательная деятельность (балл)</w:t>
            </w:r>
          </w:p>
        </w:tc>
        <w:tc>
          <w:tcPr>
            <w:tcW w:w="80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III. Показатели, характеризующие доступность образовательной деятельности для инвалидов (балл)</w:t>
            </w:r>
          </w:p>
        </w:tc>
        <w:tc>
          <w:tcPr>
            <w:tcW w:w="998"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IV. Показатели, характеризующие доброжелательность, вежливость работников организации (балл)</w:t>
            </w:r>
          </w:p>
        </w:tc>
        <w:tc>
          <w:tcPr>
            <w:tcW w:w="971" w:type="pct"/>
            <w:gridSpan w:val="4"/>
            <w:shd w:val="clear" w:color="auto" w:fill="FFFFFF"/>
          </w:tcPr>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 xml:space="preserve">V. Показатели, характеризующие удовлетворенность условиями осуществления образовательной деятельности </w:t>
            </w:r>
          </w:p>
          <w:p w:rsidR="00927A96" w:rsidRPr="002D47C3" w:rsidRDefault="00927A96"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2D47C3">
              <w:rPr>
                <w:rFonts w:ascii="Times New Roman" w:hAnsi="Times New Roman"/>
                <w:color w:val="000000"/>
                <w:spacing w:val="4"/>
                <w:sz w:val="14"/>
                <w:szCs w:val="14"/>
                <w:shd w:val="clear" w:color="auto" w:fill="FFFFFF"/>
                <w:lang w:bidi="ru-RU"/>
              </w:rPr>
              <w:t>организаций (балл)</w:t>
            </w:r>
          </w:p>
        </w:tc>
        <w:tc>
          <w:tcPr>
            <w:tcW w:w="296" w:type="pct"/>
            <w:vMerge w:val="restart"/>
            <w:shd w:val="clear" w:color="auto" w:fill="FFFFFF"/>
            <w:vAlign w:val="center"/>
          </w:tcPr>
          <w:p w:rsidR="00927A96" w:rsidRPr="002D47C3" w:rsidRDefault="00927A96" w:rsidP="002A34EE">
            <w:pPr>
              <w:widowControl w:val="0"/>
              <w:spacing w:after="0" w:line="240" w:lineRule="auto"/>
              <w:jc w:val="center"/>
              <w:rPr>
                <w:rFonts w:ascii="Times New Roman" w:hAnsi="Times New Roman"/>
                <w:b/>
                <w:color w:val="000000"/>
                <w:spacing w:val="4"/>
                <w:sz w:val="14"/>
                <w:szCs w:val="14"/>
                <w:shd w:val="clear" w:color="auto" w:fill="FFFFFF"/>
                <w:lang w:bidi="ru-RU"/>
              </w:rPr>
            </w:pPr>
            <w:r w:rsidRPr="002D47C3">
              <w:rPr>
                <w:rFonts w:ascii="Times New Roman" w:hAnsi="Times New Roman"/>
                <w:b/>
                <w:color w:val="000000"/>
                <w:spacing w:val="4"/>
                <w:sz w:val="14"/>
                <w:szCs w:val="14"/>
                <w:shd w:val="clear" w:color="auto" w:fill="FFFFFF"/>
                <w:lang w:bidi="ru-RU"/>
              </w:rPr>
              <w:t>Итог</w:t>
            </w:r>
          </w:p>
        </w:tc>
      </w:tr>
      <w:tr w:rsidR="00EB0204" w:rsidRPr="007B72F7" w:rsidTr="0037455D">
        <w:trPr>
          <w:cantSplit/>
          <w:trHeight w:val="3944"/>
        </w:trPr>
        <w:tc>
          <w:tcPr>
            <w:tcW w:w="79"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342" w:type="pct"/>
            <w:tcBorders>
              <w:bottom w:val="single" w:sz="4" w:space="0" w:color="auto"/>
            </w:tcBorders>
            <w:shd w:val="clear" w:color="auto" w:fill="FFFFFF"/>
          </w:tcPr>
          <w:p w:rsidR="00927A96" w:rsidRPr="007B72F7" w:rsidRDefault="00927A96" w:rsidP="0098583E">
            <w:pPr>
              <w:spacing w:line="240" w:lineRule="auto"/>
              <w:rPr>
                <w:rFonts w:ascii="Times New Roman" w:hAnsi="Times New Roman"/>
                <w:sz w:val="14"/>
                <w:szCs w:val="14"/>
              </w:rPr>
            </w:pPr>
          </w:p>
        </w:tc>
        <w:tc>
          <w:tcPr>
            <w:tcW w:w="21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информационных стендах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 официальном сайте организации в информационно-телекоммуникационной сети «Интернет» (далее – сайт)</w:t>
            </w:r>
          </w:p>
        </w:tc>
        <w:tc>
          <w:tcPr>
            <w:tcW w:w="25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телефона;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электронной почты;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(форма для подачи электронного обращения, получение консультации по оказываемым услугам, раздел "Часто задаваемые вопросы");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8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200" w:type="pct"/>
            <w:tcBorders>
              <w:bottom w:val="single" w:sz="4" w:space="0" w:color="auto"/>
            </w:tcBorders>
            <w:shd w:val="clear" w:color="auto" w:fill="FFFFFF"/>
            <w:textDirection w:val="btLr"/>
            <w:vAlign w:val="center"/>
          </w:tcPr>
          <w:p w:rsidR="00927A96" w:rsidRPr="00AE3EEC" w:rsidRDefault="00927A96" w:rsidP="002A34EE">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1</w:t>
            </w:r>
          </w:p>
        </w:tc>
        <w:tc>
          <w:tcPr>
            <w:tcW w:w="24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комфортных условий, в которых осуществляется образовательная деятельность:</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зоны отдыха (ожидания);</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понятность навигации внутри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питьевой воды;</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и доступность санитарно-гигиенических помещений;</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санитарное состояние помещений организации</w:t>
            </w:r>
          </w:p>
        </w:tc>
        <w:tc>
          <w:tcPr>
            <w:tcW w:w="233"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79"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2</w:t>
            </w:r>
          </w:p>
        </w:tc>
        <w:tc>
          <w:tcPr>
            <w:tcW w:w="22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Оборудование территории, прилегающей к зданиям организации, и помещений с учетом доступности для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оборудование входных групп пандусами (подъемными платформами);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выделенных стоянок для автотранспортных средств инвалидов;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адаптированных лифтов, поручней, расширенных дверных проемов;</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сменных кресел-колясок;</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наличие специально оборудованных санитарно-гигиенических помещений в организации</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Обеспечение в организации условий доступности, позволяющих инвалидам получать образовательные услуги наравне с другими: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дублирование для инвалидов по слуху и зрению звуковой и зрительной информации;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xml:space="preserve">- возможность предоставления инвалидам по слуху (слуху и зрению) услуг </w:t>
            </w:r>
            <w:proofErr w:type="spellStart"/>
            <w:r w:rsidRPr="00121CC5">
              <w:rPr>
                <w:rFonts w:ascii="Times New Roman" w:hAnsi="Times New Roman"/>
                <w:sz w:val="12"/>
                <w:szCs w:val="12"/>
              </w:rPr>
              <w:t>сурдопереводчика</w:t>
            </w:r>
            <w:proofErr w:type="spellEnd"/>
            <w:r w:rsidRPr="00121CC5">
              <w:rPr>
                <w:rFonts w:ascii="Times New Roman" w:hAnsi="Times New Roman"/>
                <w:sz w:val="12"/>
                <w:szCs w:val="12"/>
              </w:rPr>
              <w:t xml:space="preserve"> (</w:t>
            </w:r>
            <w:proofErr w:type="spellStart"/>
            <w:r w:rsidRPr="00121CC5">
              <w:rPr>
                <w:rFonts w:ascii="Times New Roman" w:hAnsi="Times New Roman"/>
                <w:sz w:val="12"/>
                <w:szCs w:val="12"/>
              </w:rPr>
              <w:t>тифлосурдопереводчика</w:t>
            </w:r>
            <w:proofErr w:type="spellEnd"/>
            <w:r w:rsidRPr="00121CC5">
              <w:rPr>
                <w:rFonts w:ascii="Times New Roman" w:hAnsi="Times New Roman"/>
                <w:sz w:val="12"/>
                <w:szCs w:val="12"/>
              </w:rPr>
              <w:t>);</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альтернативной версии сайта организации для инвалидов по зрению;</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 возможность предоставления образовательных услуг в дистанционном режиме или на дому</w:t>
            </w:r>
          </w:p>
        </w:tc>
        <w:tc>
          <w:tcPr>
            <w:tcW w:w="200"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82"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3</w:t>
            </w:r>
          </w:p>
        </w:tc>
        <w:tc>
          <w:tcPr>
            <w:tcW w:w="266"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269"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239" w:type="pct"/>
            <w:tcBorders>
              <w:bottom w:val="single" w:sz="4" w:space="0" w:color="auto"/>
            </w:tcBorders>
            <w:shd w:val="clear" w:color="auto" w:fill="FFFFFF"/>
            <w:textDirection w:val="btLr"/>
            <w:vAlign w:val="center"/>
          </w:tcPr>
          <w:p w:rsidR="00927A96" w:rsidRPr="00AE3EEC" w:rsidRDefault="00927A96" w:rsidP="002D47C3">
            <w:pPr>
              <w:spacing w:after="0" w:line="240" w:lineRule="auto"/>
              <w:jc w:val="center"/>
              <w:rPr>
                <w:rFonts w:ascii="Times New Roman" w:hAnsi="Times New Roman"/>
                <w:b/>
                <w:sz w:val="12"/>
                <w:szCs w:val="12"/>
              </w:rPr>
            </w:pPr>
            <w:proofErr w:type="spellStart"/>
            <w:r w:rsidRPr="00AE3EEC">
              <w:rPr>
                <w:rFonts w:ascii="Times New Roman" w:hAnsi="Times New Roman"/>
                <w:b/>
                <w:sz w:val="12"/>
                <w:szCs w:val="12"/>
              </w:rPr>
              <w:t>Критери</w:t>
            </w:r>
            <w:proofErr w:type="spellEnd"/>
            <w:r w:rsidR="002D47C3">
              <w:rPr>
                <w:rFonts w:ascii="Times New Roman" w:hAnsi="Times New Roman"/>
                <w:b/>
                <w:sz w:val="12"/>
                <w:szCs w:val="12"/>
                <w:lang w:val="en-US"/>
              </w:rPr>
              <w:t>й</w:t>
            </w:r>
            <w:r w:rsidRPr="00AE3EEC">
              <w:rPr>
                <w:rFonts w:ascii="Times New Roman" w:hAnsi="Times New Roman"/>
                <w:b/>
                <w:sz w:val="12"/>
                <w:szCs w:val="12"/>
              </w:rPr>
              <w:t xml:space="preserve"> 4</w:t>
            </w:r>
          </w:p>
        </w:tc>
        <w:tc>
          <w:tcPr>
            <w:tcW w:w="255"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211"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224" w:type="pct"/>
            <w:tcBorders>
              <w:bottom w:val="single" w:sz="4" w:space="0" w:color="auto"/>
            </w:tcBorders>
            <w:shd w:val="clear" w:color="auto" w:fill="FFFFFF"/>
            <w:textDirection w:val="btLr"/>
          </w:tcPr>
          <w:p w:rsidR="00927A96" w:rsidRPr="00121CC5" w:rsidRDefault="00927A96" w:rsidP="00121CC5">
            <w:pPr>
              <w:spacing w:after="0" w:line="240" w:lineRule="auto"/>
              <w:rPr>
                <w:rFonts w:ascii="Times New Roman" w:hAnsi="Times New Roman"/>
                <w:sz w:val="12"/>
                <w:szCs w:val="12"/>
              </w:rPr>
            </w:pPr>
            <w:r w:rsidRPr="00121CC5">
              <w:rPr>
                <w:rFonts w:ascii="Times New Roman" w:hAnsi="Times New Roman"/>
                <w:sz w:val="12"/>
                <w:szCs w:val="12"/>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281" w:type="pct"/>
            <w:tcBorders>
              <w:bottom w:val="single" w:sz="4" w:space="0" w:color="auto"/>
            </w:tcBorders>
            <w:shd w:val="clear" w:color="auto" w:fill="FFFFFF"/>
            <w:textDirection w:val="btLr"/>
            <w:vAlign w:val="center"/>
          </w:tcPr>
          <w:p w:rsidR="00927A96" w:rsidRPr="00AE3EEC" w:rsidRDefault="00927A96" w:rsidP="0037455D">
            <w:pPr>
              <w:spacing w:after="0" w:line="240" w:lineRule="auto"/>
              <w:jc w:val="center"/>
              <w:rPr>
                <w:rFonts w:ascii="Times New Roman" w:hAnsi="Times New Roman"/>
                <w:b/>
                <w:sz w:val="12"/>
                <w:szCs w:val="12"/>
              </w:rPr>
            </w:pPr>
            <w:r w:rsidRPr="00AE3EEC">
              <w:rPr>
                <w:rFonts w:ascii="Times New Roman" w:hAnsi="Times New Roman"/>
                <w:b/>
                <w:sz w:val="12"/>
                <w:szCs w:val="12"/>
              </w:rPr>
              <w:t>Критерий 5</w:t>
            </w:r>
          </w:p>
        </w:tc>
        <w:tc>
          <w:tcPr>
            <w:tcW w:w="296" w:type="pct"/>
            <w:vMerge/>
            <w:tcBorders>
              <w:bottom w:val="single" w:sz="4" w:space="0" w:color="auto"/>
            </w:tcBorders>
            <w:shd w:val="clear" w:color="auto" w:fill="FFFFFF"/>
            <w:textDirection w:val="btLr"/>
          </w:tcPr>
          <w:p w:rsidR="00927A96" w:rsidRPr="00AE3EEC" w:rsidRDefault="00927A96" w:rsidP="00121CC5">
            <w:pPr>
              <w:spacing w:after="0" w:line="240" w:lineRule="auto"/>
              <w:rPr>
                <w:rFonts w:ascii="Times New Roman" w:hAnsi="Times New Roman"/>
                <w:b/>
                <w:sz w:val="12"/>
                <w:szCs w:val="12"/>
              </w:rPr>
            </w:pPr>
          </w:p>
        </w:tc>
      </w:tr>
      <w:tr w:rsidR="00EB0204" w:rsidRPr="007B72F7" w:rsidTr="0037455D">
        <w:tc>
          <w:tcPr>
            <w:tcW w:w="79" w:type="pct"/>
            <w:shd w:val="clear" w:color="auto" w:fill="FFFFFF"/>
            <w:vAlign w:val="center"/>
          </w:tcPr>
          <w:p w:rsidR="00927A96" w:rsidRPr="00EB0D8F" w:rsidRDefault="00927A96" w:rsidP="0037455D">
            <w:pPr>
              <w:spacing w:after="0" w:line="240" w:lineRule="auto"/>
              <w:jc w:val="center"/>
              <w:rPr>
                <w:rFonts w:ascii="Times New Roman" w:hAnsi="Times New Roman"/>
                <w:sz w:val="12"/>
                <w:szCs w:val="12"/>
              </w:rPr>
            </w:pPr>
            <w:r w:rsidRPr="00EB0D8F">
              <w:rPr>
                <w:rFonts w:ascii="Times New Roman" w:hAnsi="Times New Roman"/>
                <w:sz w:val="12"/>
                <w:szCs w:val="12"/>
              </w:rPr>
              <w:t>129</w:t>
            </w:r>
          </w:p>
        </w:tc>
        <w:tc>
          <w:tcPr>
            <w:tcW w:w="342" w:type="pct"/>
            <w:shd w:val="clear" w:color="auto" w:fill="FFFFFF"/>
          </w:tcPr>
          <w:p w:rsidR="00927A96" w:rsidRPr="00EB0D8F" w:rsidRDefault="00927A96" w:rsidP="00121CC5">
            <w:pPr>
              <w:spacing w:after="0" w:line="240" w:lineRule="auto"/>
              <w:rPr>
                <w:rFonts w:ascii="Times New Roman" w:hAnsi="Times New Roman"/>
                <w:sz w:val="12"/>
                <w:szCs w:val="12"/>
              </w:rPr>
            </w:pPr>
            <w:r w:rsidRPr="00EB0D8F">
              <w:rPr>
                <w:rFonts w:ascii="Times New Roman" w:hAnsi="Times New Roman"/>
                <w:sz w:val="12"/>
                <w:szCs w:val="12"/>
              </w:rPr>
              <w:t>МБОУ дополнительного образования "Дом творчества" Тайгинского городского округа</w:t>
            </w:r>
          </w:p>
        </w:tc>
        <w:tc>
          <w:tcPr>
            <w:tcW w:w="215"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30</w:t>
            </w:r>
          </w:p>
        </w:tc>
        <w:tc>
          <w:tcPr>
            <w:tcW w:w="259"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100</w:t>
            </w:r>
          </w:p>
        </w:tc>
        <w:tc>
          <w:tcPr>
            <w:tcW w:w="240"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50</w:t>
            </w:r>
          </w:p>
        </w:tc>
        <w:tc>
          <w:tcPr>
            <w:tcW w:w="233"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100</w:t>
            </w:r>
          </w:p>
        </w:tc>
        <w:tc>
          <w:tcPr>
            <w:tcW w:w="226"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24,9</w:t>
            </w:r>
          </w:p>
        </w:tc>
        <w:tc>
          <w:tcPr>
            <w:tcW w:w="182"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52,9</w:t>
            </w:r>
          </w:p>
        </w:tc>
        <w:tc>
          <w:tcPr>
            <w:tcW w:w="266"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29,7</w:t>
            </w:r>
          </w:p>
        </w:tc>
        <w:tc>
          <w:tcPr>
            <w:tcW w:w="211"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20</w:t>
            </w:r>
          </w:p>
        </w:tc>
        <w:tc>
          <w:tcPr>
            <w:tcW w:w="224"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49,5</w:t>
            </w:r>
          </w:p>
        </w:tc>
        <w:tc>
          <w:tcPr>
            <w:tcW w:w="281"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99,2</w:t>
            </w:r>
          </w:p>
        </w:tc>
        <w:tc>
          <w:tcPr>
            <w:tcW w:w="296" w:type="pct"/>
            <w:shd w:val="clear" w:color="auto" w:fill="FFFFFF"/>
            <w:vAlign w:val="center"/>
          </w:tcPr>
          <w:p w:rsidR="00927A96" w:rsidRPr="00EB0D8F" w:rsidRDefault="004058D1"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90,42</w:t>
            </w:r>
          </w:p>
        </w:tc>
      </w:tr>
      <w:tr w:rsidR="00EB0204" w:rsidRPr="007B72F7" w:rsidTr="0037455D">
        <w:tc>
          <w:tcPr>
            <w:tcW w:w="79" w:type="pct"/>
            <w:shd w:val="clear" w:color="auto" w:fill="FFFFFF"/>
            <w:vAlign w:val="center"/>
          </w:tcPr>
          <w:p w:rsidR="00927A96" w:rsidRPr="00EB0D8F" w:rsidRDefault="00927A96" w:rsidP="0037455D">
            <w:pPr>
              <w:spacing w:after="0" w:line="240" w:lineRule="auto"/>
              <w:jc w:val="center"/>
              <w:rPr>
                <w:rFonts w:ascii="Times New Roman" w:hAnsi="Times New Roman"/>
                <w:sz w:val="12"/>
                <w:szCs w:val="12"/>
              </w:rPr>
            </w:pPr>
            <w:r w:rsidRPr="00EB0D8F">
              <w:rPr>
                <w:rFonts w:ascii="Times New Roman" w:hAnsi="Times New Roman"/>
                <w:sz w:val="12"/>
                <w:szCs w:val="12"/>
              </w:rPr>
              <w:t>130</w:t>
            </w:r>
          </w:p>
        </w:tc>
        <w:tc>
          <w:tcPr>
            <w:tcW w:w="342" w:type="pct"/>
            <w:shd w:val="clear" w:color="auto" w:fill="FFFFFF"/>
          </w:tcPr>
          <w:p w:rsidR="00927A96" w:rsidRPr="00EB0D8F" w:rsidRDefault="00927A96" w:rsidP="00121CC5">
            <w:pPr>
              <w:spacing w:after="0" w:line="240" w:lineRule="auto"/>
              <w:rPr>
                <w:rFonts w:ascii="Times New Roman" w:hAnsi="Times New Roman"/>
                <w:sz w:val="12"/>
                <w:szCs w:val="12"/>
              </w:rPr>
            </w:pPr>
            <w:r w:rsidRPr="00EB0D8F">
              <w:rPr>
                <w:rFonts w:ascii="Times New Roman" w:hAnsi="Times New Roman"/>
                <w:sz w:val="12"/>
                <w:szCs w:val="12"/>
              </w:rPr>
              <w:t>МБОУ дополнительного образования "</w:t>
            </w:r>
            <w:proofErr w:type="spellStart"/>
            <w:r w:rsidRPr="00EB0D8F">
              <w:rPr>
                <w:rFonts w:ascii="Times New Roman" w:hAnsi="Times New Roman"/>
                <w:sz w:val="12"/>
                <w:szCs w:val="12"/>
              </w:rPr>
              <w:t>Детско</w:t>
            </w:r>
            <w:proofErr w:type="spellEnd"/>
            <w:r w:rsidRPr="00EB0D8F">
              <w:rPr>
                <w:rFonts w:ascii="Times New Roman" w:hAnsi="Times New Roman"/>
                <w:sz w:val="12"/>
                <w:szCs w:val="12"/>
              </w:rPr>
              <w:t xml:space="preserve"> - юношеская спортивная школа" Тайгинского городского округа</w:t>
            </w:r>
          </w:p>
        </w:tc>
        <w:tc>
          <w:tcPr>
            <w:tcW w:w="215"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27,9</w:t>
            </w:r>
          </w:p>
        </w:tc>
        <w:tc>
          <w:tcPr>
            <w:tcW w:w="259"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97,9</w:t>
            </w:r>
          </w:p>
        </w:tc>
        <w:tc>
          <w:tcPr>
            <w:tcW w:w="24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50</w:t>
            </w:r>
          </w:p>
        </w:tc>
        <w:tc>
          <w:tcPr>
            <w:tcW w:w="179"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90</w:t>
            </w:r>
          </w:p>
        </w:tc>
        <w:tc>
          <w:tcPr>
            <w:tcW w:w="226"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EB0D8F" w:rsidRDefault="006E2406"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3</w:t>
            </w:r>
            <w:r w:rsidR="001B4FF2" w:rsidRPr="00EB0D8F">
              <w:rPr>
                <w:rFonts w:ascii="Times New Roman" w:hAnsi="Times New Roman"/>
                <w:color w:val="000000"/>
                <w:spacing w:val="4"/>
                <w:sz w:val="14"/>
                <w:szCs w:val="14"/>
                <w:shd w:val="clear" w:color="auto" w:fill="FFFFFF"/>
                <w:lang w:bidi="ru-RU"/>
              </w:rPr>
              <w:t>0</w:t>
            </w:r>
          </w:p>
        </w:tc>
        <w:tc>
          <w:tcPr>
            <w:tcW w:w="182" w:type="pct"/>
            <w:shd w:val="clear" w:color="auto" w:fill="FFFFFF"/>
            <w:vAlign w:val="center"/>
          </w:tcPr>
          <w:p w:rsidR="00927A96" w:rsidRPr="00EB0D8F" w:rsidRDefault="006E2406"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5</w:t>
            </w:r>
            <w:r w:rsidR="001B4FF2" w:rsidRPr="00EB0D8F">
              <w:rPr>
                <w:rFonts w:ascii="Times New Roman" w:hAnsi="Times New Roman"/>
                <w:b/>
                <w:color w:val="000000"/>
                <w:spacing w:val="4"/>
                <w:sz w:val="14"/>
                <w:szCs w:val="14"/>
                <w:shd w:val="clear" w:color="auto" w:fill="FFFFFF"/>
                <w:lang w:bidi="ru-RU"/>
              </w:rPr>
              <w:t>8</w:t>
            </w:r>
          </w:p>
        </w:tc>
        <w:tc>
          <w:tcPr>
            <w:tcW w:w="266"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20</w:t>
            </w:r>
          </w:p>
        </w:tc>
        <w:tc>
          <w:tcPr>
            <w:tcW w:w="239"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100</w:t>
            </w:r>
          </w:p>
        </w:tc>
        <w:tc>
          <w:tcPr>
            <w:tcW w:w="255"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19,8</w:t>
            </w:r>
          </w:p>
        </w:tc>
        <w:tc>
          <w:tcPr>
            <w:tcW w:w="224"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50</w:t>
            </w:r>
          </w:p>
        </w:tc>
        <w:tc>
          <w:tcPr>
            <w:tcW w:w="281"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99,8</w:t>
            </w:r>
          </w:p>
        </w:tc>
        <w:tc>
          <w:tcPr>
            <w:tcW w:w="296" w:type="pct"/>
            <w:shd w:val="clear" w:color="auto" w:fill="FFFFFF"/>
            <w:vAlign w:val="center"/>
          </w:tcPr>
          <w:p w:rsidR="00927A96" w:rsidRPr="00EB0D8F" w:rsidRDefault="001B4FF2" w:rsidP="006E2406">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8</w:t>
            </w:r>
            <w:r w:rsidR="006E2406" w:rsidRPr="00EB0D8F">
              <w:rPr>
                <w:rFonts w:ascii="Times New Roman" w:hAnsi="Times New Roman"/>
                <w:b/>
                <w:color w:val="000000"/>
                <w:spacing w:val="4"/>
                <w:sz w:val="14"/>
                <w:szCs w:val="14"/>
                <w:shd w:val="clear" w:color="auto" w:fill="FFFFFF"/>
                <w:lang w:bidi="ru-RU"/>
              </w:rPr>
              <w:t>9</w:t>
            </w:r>
            <w:r w:rsidRPr="00EB0D8F">
              <w:rPr>
                <w:rFonts w:ascii="Times New Roman" w:hAnsi="Times New Roman"/>
                <w:b/>
                <w:color w:val="000000"/>
                <w:spacing w:val="4"/>
                <w:sz w:val="14"/>
                <w:szCs w:val="14"/>
                <w:shd w:val="clear" w:color="auto" w:fill="FFFFFF"/>
                <w:lang w:bidi="ru-RU"/>
              </w:rPr>
              <w:t>,14</w:t>
            </w:r>
          </w:p>
        </w:tc>
      </w:tr>
      <w:tr w:rsidR="00EB0204" w:rsidRPr="007B72F7" w:rsidTr="0037455D">
        <w:tc>
          <w:tcPr>
            <w:tcW w:w="79" w:type="pct"/>
            <w:shd w:val="clear" w:color="auto" w:fill="FFFFFF"/>
            <w:vAlign w:val="center"/>
          </w:tcPr>
          <w:p w:rsidR="00927A96" w:rsidRPr="00EB0D8F" w:rsidRDefault="00927A96" w:rsidP="0037455D">
            <w:pPr>
              <w:spacing w:after="0" w:line="240" w:lineRule="auto"/>
              <w:jc w:val="center"/>
              <w:rPr>
                <w:rFonts w:ascii="Times New Roman" w:hAnsi="Times New Roman"/>
                <w:sz w:val="12"/>
                <w:szCs w:val="12"/>
              </w:rPr>
            </w:pPr>
            <w:r w:rsidRPr="00EB0D8F">
              <w:rPr>
                <w:rFonts w:ascii="Times New Roman" w:hAnsi="Times New Roman"/>
                <w:sz w:val="12"/>
                <w:szCs w:val="12"/>
              </w:rPr>
              <w:t>131</w:t>
            </w:r>
          </w:p>
        </w:tc>
        <w:tc>
          <w:tcPr>
            <w:tcW w:w="342" w:type="pct"/>
            <w:shd w:val="clear" w:color="auto" w:fill="FFFFFF"/>
          </w:tcPr>
          <w:p w:rsidR="00927A96" w:rsidRPr="00EB0D8F" w:rsidRDefault="00927A96" w:rsidP="00121CC5">
            <w:pPr>
              <w:spacing w:after="0" w:line="240" w:lineRule="auto"/>
              <w:rPr>
                <w:rFonts w:ascii="Times New Roman" w:hAnsi="Times New Roman"/>
                <w:sz w:val="12"/>
                <w:szCs w:val="12"/>
              </w:rPr>
            </w:pPr>
            <w:proofErr w:type="spellStart"/>
            <w:r w:rsidRPr="00EB0D8F">
              <w:rPr>
                <w:rFonts w:ascii="Times New Roman" w:hAnsi="Times New Roman"/>
                <w:sz w:val="12"/>
                <w:szCs w:val="12"/>
              </w:rPr>
              <w:t>МБУдополнительного</w:t>
            </w:r>
            <w:proofErr w:type="spellEnd"/>
            <w:r w:rsidRPr="00EB0D8F">
              <w:rPr>
                <w:rFonts w:ascii="Times New Roman" w:hAnsi="Times New Roman"/>
                <w:sz w:val="12"/>
                <w:szCs w:val="12"/>
              </w:rPr>
              <w:t xml:space="preserve"> образования "Детская школа искусств №10" Тайгинского городского округа</w:t>
            </w:r>
          </w:p>
        </w:tc>
        <w:tc>
          <w:tcPr>
            <w:tcW w:w="215"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28,5</w:t>
            </w:r>
          </w:p>
        </w:tc>
        <w:tc>
          <w:tcPr>
            <w:tcW w:w="259"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30</w:t>
            </w:r>
          </w:p>
        </w:tc>
        <w:tc>
          <w:tcPr>
            <w:tcW w:w="18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0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98,5</w:t>
            </w:r>
          </w:p>
        </w:tc>
        <w:tc>
          <w:tcPr>
            <w:tcW w:w="24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33"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46</w:t>
            </w:r>
          </w:p>
        </w:tc>
        <w:tc>
          <w:tcPr>
            <w:tcW w:w="179"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86</w:t>
            </w:r>
          </w:p>
        </w:tc>
        <w:tc>
          <w:tcPr>
            <w:tcW w:w="226"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12</w:t>
            </w:r>
          </w:p>
        </w:tc>
        <w:tc>
          <w:tcPr>
            <w:tcW w:w="20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16</w:t>
            </w:r>
          </w:p>
        </w:tc>
        <w:tc>
          <w:tcPr>
            <w:tcW w:w="200"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30</w:t>
            </w:r>
          </w:p>
        </w:tc>
        <w:tc>
          <w:tcPr>
            <w:tcW w:w="182"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58</w:t>
            </w:r>
          </w:p>
        </w:tc>
        <w:tc>
          <w:tcPr>
            <w:tcW w:w="266"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69"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40</w:t>
            </w:r>
          </w:p>
        </w:tc>
        <w:tc>
          <w:tcPr>
            <w:tcW w:w="224"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19,8</w:t>
            </w:r>
          </w:p>
        </w:tc>
        <w:tc>
          <w:tcPr>
            <w:tcW w:w="239"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99,8</w:t>
            </w:r>
          </w:p>
        </w:tc>
        <w:tc>
          <w:tcPr>
            <w:tcW w:w="255"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30</w:t>
            </w:r>
          </w:p>
        </w:tc>
        <w:tc>
          <w:tcPr>
            <w:tcW w:w="211"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19,6</w:t>
            </w:r>
          </w:p>
        </w:tc>
        <w:tc>
          <w:tcPr>
            <w:tcW w:w="224"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EB0D8F">
              <w:rPr>
                <w:rFonts w:ascii="Times New Roman" w:hAnsi="Times New Roman"/>
                <w:color w:val="000000"/>
                <w:spacing w:val="4"/>
                <w:sz w:val="14"/>
                <w:szCs w:val="14"/>
                <w:shd w:val="clear" w:color="auto" w:fill="FFFFFF"/>
                <w:lang w:bidi="ru-RU"/>
              </w:rPr>
              <w:t>49</w:t>
            </w:r>
          </w:p>
        </w:tc>
        <w:tc>
          <w:tcPr>
            <w:tcW w:w="281"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98,6</w:t>
            </w:r>
          </w:p>
        </w:tc>
        <w:tc>
          <w:tcPr>
            <w:tcW w:w="296" w:type="pct"/>
            <w:shd w:val="clear" w:color="auto" w:fill="FFFFFF"/>
            <w:vAlign w:val="center"/>
          </w:tcPr>
          <w:p w:rsidR="00927A96" w:rsidRPr="00EB0D8F" w:rsidRDefault="001B4FF2"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EB0D8F">
              <w:rPr>
                <w:rFonts w:ascii="Times New Roman" w:hAnsi="Times New Roman"/>
                <w:b/>
                <w:color w:val="000000"/>
                <w:spacing w:val="4"/>
                <w:sz w:val="14"/>
                <w:szCs w:val="14"/>
                <w:shd w:val="clear" w:color="auto" w:fill="FFFFFF"/>
                <w:lang w:bidi="ru-RU"/>
              </w:rPr>
              <w:t>88,18</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121CC5">
      <w:footerReference w:type="default" r:id="rId9"/>
      <w:pgSz w:w="16838" w:h="11906" w:orient="landscape"/>
      <w:pgMar w:top="850" w:right="993"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A2" w:rsidRDefault="00FC42A2">
      <w:r>
        <w:separator/>
      </w:r>
    </w:p>
  </w:endnote>
  <w:endnote w:type="continuationSeparator" w:id="0">
    <w:p w:rsidR="00FC42A2" w:rsidRDefault="00FC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HeliosLight">
    <w:charset w:val="CC"/>
    <w:family w:val="swiss"/>
    <w:pitch w:val="default"/>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1A" w:rsidRPr="00121CC5" w:rsidRDefault="00162213" w:rsidP="00121CC5">
    <w:pPr>
      <w:pStyle w:val="ad"/>
      <w:jc w:val="right"/>
      <w:rPr>
        <w:sz w:val="16"/>
        <w:szCs w:val="16"/>
      </w:rPr>
    </w:pPr>
    <w:r w:rsidRPr="00121CC5">
      <w:rPr>
        <w:sz w:val="16"/>
        <w:szCs w:val="16"/>
      </w:rPr>
      <w:fldChar w:fldCharType="begin"/>
    </w:r>
    <w:r w:rsidR="001A6F1A" w:rsidRPr="00121CC5">
      <w:rPr>
        <w:sz w:val="16"/>
        <w:szCs w:val="16"/>
      </w:rPr>
      <w:instrText xml:space="preserve"> PAGE   \* MERGEFORMAT </w:instrText>
    </w:r>
    <w:r w:rsidRPr="00121CC5">
      <w:rPr>
        <w:sz w:val="16"/>
        <w:szCs w:val="16"/>
      </w:rPr>
      <w:fldChar w:fldCharType="separate"/>
    </w:r>
    <w:r w:rsidR="00EB0D8F">
      <w:rPr>
        <w:noProof/>
        <w:sz w:val="16"/>
        <w:szCs w:val="16"/>
      </w:rPr>
      <w:t>1</w:t>
    </w:r>
    <w:r w:rsidRPr="00121CC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A2" w:rsidRDefault="00FC42A2">
      <w:r>
        <w:separator/>
      </w:r>
    </w:p>
  </w:footnote>
  <w:footnote w:type="continuationSeparator" w:id="0">
    <w:p w:rsidR="00FC42A2" w:rsidRDefault="00FC4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5">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39">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0">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2">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3">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7">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8">
    <w:nsid w:val="4FD5774B"/>
    <w:multiLevelType w:val="multilevel"/>
    <w:tmpl w:val="75F22E5A"/>
    <w:numStyleLink w:val="g4"/>
  </w:abstractNum>
  <w:abstractNum w:abstractNumId="49">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1">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5">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2">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4">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5">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68">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0">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5">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76">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78">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1"/>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59"/>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19"/>
  </w:num>
  <w:num w:numId="7">
    <w:abstractNumId w:val="30"/>
  </w:num>
  <w:num w:numId="8">
    <w:abstractNumId w:val="48"/>
  </w:num>
  <w:num w:numId="9">
    <w:abstractNumId w:val="16"/>
  </w:num>
  <w:num w:numId="10">
    <w:abstractNumId w:val="1"/>
  </w:num>
  <w:num w:numId="11">
    <w:abstractNumId w:val="46"/>
  </w:num>
  <w:num w:numId="12">
    <w:abstractNumId w:val="22"/>
  </w:num>
  <w:num w:numId="13">
    <w:abstractNumId w:val="31"/>
  </w:num>
  <w:num w:numId="14">
    <w:abstractNumId w:val="33"/>
  </w:num>
  <w:num w:numId="15">
    <w:abstractNumId w:val="57"/>
  </w:num>
  <w:num w:numId="16">
    <w:abstractNumId w:val="78"/>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67"/>
  </w:num>
  <w:num w:numId="19">
    <w:abstractNumId w:val="47"/>
  </w:num>
  <w:num w:numId="20">
    <w:abstractNumId w:val="8"/>
  </w:num>
  <w:num w:numId="21">
    <w:abstractNumId w:val="29"/>
  </w:num>
  <w:num w:numId="22">
    <w:abstractNumId w:val="49"/>
  </w:num>
  <w:num w:numId="23">
    <w:abstractNumId w:val="56"/>
  </w:num>
  <w:num w:numId="24">
    <w:abstractNumId w:val="32"/>
  </w:num>
  <w:num w:numId="25">
    <w:abstractNumId w:val="14"/>
  </w:num>
  <w:num w:numId="26">
    <w:abstractNumId w:val="43"/>
  </w:num>
  <w:num w:numId="27">
    <w:abstractNumId w:val="27"/>
  </w:num>
  <w:num w:numId="28">
    <w:abstractNumId w:val="73"/>
  </w:num>
  <w:num w:numId="29">
    <w:abstractNumId w:val="25"/>
  </w:num>
  <w:num w:numId="30">
    <w:abstractNumId w:val="20"/>
  </w:num>
  <w:num w:numId="31">
    <w:abstractNumId w:val="52"/>
  </w:num>
  <w:num w:numId="32">
    <w:abstractNumId w:val="13"/>
  </w:num>
  <w:num w:numId="33">
    <w:abstractNumId w:val="70"/>
  </w:num>
  <w:num w:numId="34">
    <w:abstractNumId w:val="6"/>
  </w:num>
  <w:num w:numId="35">
    <w:abstractNumId w:val="44"/>
  </w:num>
  <w:num w:numId="36">
    <w:abstractNumId w:val="12"/>
  </w:num>
  <w:num w:numId="37">
    <w:abstractNumId w:val="66"/>
  </w:num>
  <w:num w:numId="38">
    <w:abstractNumId w:val="55"/>
  </w:num>
  <w:num w:numId="39">
    <w:abstractNumId w:val="26"/>
  </w:num>
  <w:num w:numId="40">
    <w:abstractNumId w:val="36"/>
  </w:num>
  <w:num w:numId="41">
    <w:abstractNumId w:val="53"/>
  </w:num>
  <w:num w:numId="42">
    <w:abstractNumId w:val="71"/>
  </w:num>
  <w:num w:numId="43">
    <w:abstractNumId w:val="51"/>
  </w:num>
  <w:num w:numId="44">
    <w:abstractNumId w:val="23"/>
  </w:num>
  <w:num w:numId="45">
    <w:abstractNumId w:val="15"/>
  </w:num>
  <w:num w:numId="46">
    <w:abstractNumId w:val="28"/>
  </w:num>
  <w:num w:numId="47">
    <w:abstractNumId w:val="45"/>
  </w:num>
  <w:num w:numId="48">
    <w:abstractNumId w:val="42"/>
  </w:num>
  <w:num w:numId="49">
    <w:abstractNumId w:val="60"/>
  </w:num>
  <w:num w:numId="50">
    <w:abstractNumId w:val="5"/>
  </w:num>
  <w:num w:numId="51">
    <w:abstractNumId w:val="3"/>
  </w:num>
  <w:num w:numId="52">
    <w:abstractNumId w:val="34"/>
  </w:num>
  <w:num w:numId="53">
    <w:abstractNumId w:val="4"/>
  </w:num>
  <w:num w:numId="54">
    <w:abstractNumId w:val="35"/>
  </w:num>
  <w:num w:numId="55">
    <w:abstractNumId w:val="58"/>
  </w:num>
  <w:num w:numId="56">
    <w:abstractNumId w:val="68"/>
  </w:num>
  <w:num w:numId="57">
    <w:abstractNumId w:val="75"/>
  </w:num>
  <w:num w:numId="58">
    <w:abstractNumId w:val="74"/>
  </w:num>
  <w:num w:numId="59">
    <w:abstractNumId w:val="62"/>
  </w:num>
  <w:num w:numId="60">
    <w:abstractNumId w:val="18"/>
  </w:num>
  <w:num w:numId="61">
    <w:abstractNumId w:val="63"/>
  </w:num>
  <w:num w:numId="62">
    <w:abstractNumId w:val="64"/>
  </w:num>
  <w:num w:numId="63">
    <w:abstractNumId w:val="11"/>
  </w:num>
  <w:num w:numId="64">
    <w:abstractNumId w:val="9"/>
  </w:num>
  <w:num w:numId="65">
    <w:abstractNumId w:val="77"/>
  </w:num>
  <w:num w:numId="66">
    <w:abstractNumId w:val="65"/>
  </w:num>
  <w:num w:numId="67">
    <w:abstractNumId w:val="24"/>
  </w:num>
  <w:num w:numId="68">
    <w:abstractNumId w:val="41"/>
  </w:num>
  <w:num w:numId="69">
    <w:abstractNumId w:val="39"/>
  </w:num>
  <w:num w:numId="70">
    <w:abstractNumId w:val="38"/>
  </w:num>
  <w:num w:numId="7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0"/>
  </w:num>
  <w:num w:numId="74">
    <w:abstractNumId w:val="76"/>
  </w:num>
  <w:num w:numId="75">
    <w:abstractNumId w:val="21"/>
  </w:num>
  <w:num w:numId="76">
    <w:abstractNumId w:val="10"/>
  </w:num>
  <w:num w:numId="77">
    <w:abstractNumId w:val="40"/>
  </w:num>
  <w:num w:numId="78">
    <w:abstractNumId w:val="17"/>
  </w:num>
  <w:num w:numId="79">
    <w:abstractNumId w:val="72"/>
  </w:num>
  <w:num w:numId="80">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4311"/>
    <w:rsid w:val="00002FEE"/>
    <w:rsid w:val="000120FD"/>
    <w:rsid w:val="00020082"/>
    <w:rsid w:val="00021338"/>
    <w:rsid w:val="000272A6"/>
    <w:rsid w:val="000272C3"/>
    <w:rsid w:val="00053416"/>
    <w:rsid w:val="00056262"/>
    <w:rsid w:val="00060D6C"/>
    <w:rsid w:val="000611E3"/>
    <w:rsid w:val="00067E97"/>
    <w:rsid w:val="000724B9"/>
    <w:rsid w:val="0007259D"/>
    <w:rsid w:val="000758E2"/>
    <w:rsid w:val="00080C41"/>
    <w:rsid w:val="00083DE4"/>
    <w:rsid w:val="000844AE"/>
    <w:rsid w:val="00085523"/>
    <w:rsid w:val="00087EC1"/>
    <w:rsid w:val="00092421"/>
    <w:rsid w:val="00093894"/>
    <w:rsid w:val="0009442D"/>
    <w:rsid w:val="00095B64"/>
    <w:rsid w:val="000A27E7"/>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2213"/>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4477"/>
    <w:rsid w:val="002B5A69"/>
    <w:rsid w:val="002D32B0"/>
    <w:rsid w:val="002D47C3"/>
    <w:rsid w:val="002D523B"/>
    <w:rsid w:val="002D5902"/>
    <w:rsid w:val="002E0857"/>
    <w:rsid w:val="002E0B24"/>
    <w:rsid w:val="002E203C"/>
    <w:rsid w:val="002E2E29"/>
    <w:rsid w:val="002E490F"/>
    <w:rsid w:val="002F2C41"/>
    <w:rsid w:val="003105E7"/>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FBE"/>
    <w:rsid w:val="005A283B"/>
    <w:rsid w:val="005A79C1"/>
    <w:rsid w:val="005A7B92"/>
    <w:rsid w:val="005B4376"/>
    <w:rsid w:val="005B6D9A"/>
    <w:rsid w:val="005E4A2F"/>
    <w:rsid w:val="005F1796"/>
    <w:rsid w:val="005F25AA"/>
    <w:rsid w:val="005F34ED"/>
    <w:rsid w:val="005F4E45"/>
    <w:rsid w:val="00600388"/>
    <w:rsid w:val="0061012F"/>
    <w:rsid w:val="00610BCC"/>
    <w:rsid w:val="006131D9"/>
    <w:rsid w:val="00621D63"/>
    <w:rsid w:val="0062232D"/>
    <w:rsid w:val="00622B0F"/>
    <w:rsid w:val="0062338A"/>
    <w:rsid w:val="00624B26"/>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F43"/>
    <w:rsid w:val="007B63EC"/>
    <w:rsid w:val="007B695F"/>
    <w:rsid w:val="007B72F7"/>
    <w:rsid w:val="007B767B"/>
    <w:rsid w:val="007D7EAD"/>
    <w:rsid w:val="007E1DB8"/>
    <w:rsid w:val="007F0213"/>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85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4FBB"/>
    <w:rsid w:val="008D56C1"/>
    <w:rsid w:val="008D5B22"/>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A1F"/>
    <w:rsid w:val="009B48DF"/>
    <w:rsid w:val="009D235D"/>
    <w:rsid w:val="009D469C"/>
    <w:rsid w:val="009D6A15"/>
    <w:rsid w:val="009D7BA2"/>
    <w:rsid w:val="009E3A31"/>
    <w:rsid w:val="009F28F0"/>
    <w:rsid w:val="009F3675"/>
    <w:rsid w:val="009F42D8"/>
    <w:rsid w:val="009F53C6"/>
    <w:rsid w:val="00A10CC1"/>
    <w:rsid w:val="00A15AE2"/>
    <w:rsid w:val="00A16549"/>
    <w:rsid w:val="00A211A0"/>
    <w:rsid w:val="00A21460"/>
    <w:rsid w:val="00A21748"/>
    <w:rsid w:val="00A26618"/>
    <w:rsid w:val="00A269E0"/>
    <w:rsid w:val="00A30E39"/>
    <w:rsid w:val="00A33B73"/>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A3607"/>
    <w:rsid w:val="00BB6D84"/>
    <w:rsid w:val="00BB768A"/>
    <w:rsid w:val="00BC05D0"/>
    <w:rsid w:val="00BC53C1"/>
    <w:rsid w:val="00BC6AFA"/>
    <w:rsid w:val="00BD26F0"/>
    <w:rsid w:val="00BD390F"/>
    <w:rsid w:val="00BE0C44"/>
    <w:rsid w:val="00BE1374"/>
    <w:rsid w:val="00BE263F"/>
    <w:rsid w:val="00BE26BD"/>
    <w:rsid w:val="00BE6ECE"/>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4C2"/>
    <w:rsid w:val="00D82801"/>
    <w:rsid w:val="00D8723D"/>
    <w:rsid w:val="00D87B3B"/>
    <w:rsid w:val="00DA291D"/>
    <w:rsid w:val="00DB10C5"/>
    <w:rsid w:val="00DB15CB"/>
    <w:rsid w:val="00DB29A7"/>
    <w:rsid w:val="00DB4665"/>
    <w:rsid w:val="00DB7B47"/>
    <w:rsid w:val="00DC1D7A"/>
    <w:rsid w:val="00DC2F0D"/>
    <w:rsid w:val="00DC5609"/>
    <w:rsid w:val="00DC5B77"/>
    <w:rsid w:val="00DD0240"/>
    <w:rsid w:val="00DD2A76"/>
    <w:rsid w:val="00DD592B"/>
    <w:rsid w:val="00DE6A25"/>
    <w:rsid w:val="00DF292A"/>
    <w:rsid w:val="00DF378D"/>
    <w:rsid w:val="00DF4569"/>
    <w:rsid w:val="00DF74DE"/>
    <w:rsid w:val="00E0323B"/>
    <w:rsid w:val="00E0638B"/>
    <w:rsid w:val="00E10A8A"/>
    <w:rsid w:val="00E179D8"/>
    <w:rsid w:val="00E20AE0"/>
    <w:rsid w:val="00E420FD"/>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B0D8F"/>
    <w:rsid w:val="00EC3186"/>
    <w:rsid w:val="00EC6548"/>
    <w:rsid w:val="00ED4D22"/>
    <w:rsid w:val="00ED64A5"/>
    <w:rsid w:val="00ED6662"/>
    <w:rsid w:val="00EE3F28"/>
    <w:rsid w:val="00EE59D4"/>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72AEF"/>
    <w:rsid w:val="00F76CA1"/>
    <w:rsid w:val="00F87635"/>
    <w:rsid w:val="00F87A78"/>
    <w:rsid w:val="00F91328"/>
    <w:rsid w:val="00F924AF"/>
    <w:rsid w:val="00F93871"/>
    <w:rsid w:val="00FA1754"/>
    <w:rsid w:val="00FA2F6E"/>
    <w:rsid w:val="00FA4613"/>
    <w:rsid w:val="00FA71AB"/>
    <w:rsid w:val="00FB237E"/>
    <w:rsid w:val="00FC42A2"/>
    <w:rsid w:val="00FD2499"/>
    <w:rsid w:val="00FD74F8"/>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b">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c">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b"/>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d">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0">
    <w:name w:val="Текст концевой сноски Знак1"/>
    <w:basedOn w:val="aa"/>
    <w:uiPriority w:val="99"/>
    <w:semiHidden/>
    <w:rsid w:val="00794778"/>
    <w:rPr>
      <w:rFonts w:eastAsia="Times New Roman"/>
      <w:sz w:val="20"/>
      <w:szCs w:val="20"/>
      <w:lang w:eastAsia="ru-RU"/>
    </w:rPr>
  </w:style>
  <w:style w:type="character" w:customStyle="1" w:styleId="1fff1">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2">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3">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3"/>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4">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9">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a">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b">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c">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d">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e">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0">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1">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2"/>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2">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numbering" w:customStyle="1" w:styleId="Heading1Char">
    <w:name w:val="WWNum39"/>
    <w:pPr>
      <w:numPr>
        <w:numId w:val="51"/>
      </w:numPr>
    </w:pPr>
  </w:style>
  <w:style w:type="numbering" w:customStyle="1" w:styleId="23">
    <w:name w:val="WWNum2"/>
    <w:pPr>
      <w:numPr>
        <w:numId w:val="53"/>
      </w:numPr>
    </w:pPr>
  </w:style>
  <w:style w:type="numbering" w:customStyle="1" w:styleId="ConsPlusNormal">
    <w:name w:val="WWNum38"/>
    <w:pPr>
      <w:numPr>
        <w:numId w:val="50"/>
      </w:numPr>
    </w:pPr>
  </w:style>
  <w:style w:type="numbering" w:customStyle="1" w:styleId="ConsPlusNonformat">
    <w:name w:val="WWNum22"/>
    <w:pPr>
      <w:numPr>
        <w:numId w:val="34"/>
      </w:numPr>
    </w:pPr>
  </w:style>
  <w:style w:type="numbering" w:customStyle="1" w:styleId="ConsPlusNormal0">
    <w:name w:val="WWNum8"/>
    <w:pPr>
      <w:numPr>
        <w:numId w:val="20"/>
      </w:numPr>
    </w:pPr>
  </w:style>
  <w:style w:type="numbering" w:customStyle="1" w:styleId="ad">
    <w:name w:val="g0"/>
  </w:style>
  <w:style w:type="numbering" w:customStyle="1" w:styleId="ae">
    <w:name w:val="WWNum24"/>
    <w:pPr>
      <w:numPr>
        <w:numId w:val="36"/>
      </w:numPr>
    </w:pPr>
  </w:style>
  <w:style w:type="numbering" w:customStyle="1" w:styleId="af">
    <w:name w:val="WWNum20"/>
    <w:pPr>
      <w:numPr>
        <w:numId w:val="32"/>
      </w:numPr>
    </w:pPr>
  </w:style>
  <w:style w:type="numbering" w:customStyle="1" w:styleId="af0">
    <w:name w:val="WWNum13"/>
    <w:pPr>
      <w:numPr>
        <w:numId w:val="25"/>
      </w:numPr>
    </w:pPr>
  </w:style>
  <w:style w:type="numbering" w:customStyle="1" w:styleId="14">
    <w:name w:val="WWNum33"/>
    <w:pPr>
      <w:numPr>
        <w:numId w:val="45"/>
      </w:numPr>
    </w:pPr>
  </w:style>
  <w:style w:type="numbering" w:customStyle="1" w:styleId="15">
    <w:name w:val="a1"/>
    <w:pPr>
      <w:numPr>
        <w:numId w:val="60"/>
      </w:numPr>
    </w:pPr>
  </w:style>
  <w:style w:type="numbering" w:customStyle="1" w:styleId="af2">
    <w:name w:val="g2"/>
    <w:pPr>
      <w:numPr>
        <w:numId w:val="6"/>
      </w:numPr>
    </w:pPr>
  </w:style>
  <w:style w:type="numbering" w:customStyle="1" w:styleId="af3">
    <w:name w:val="WWNum18"/>
    <w:pPr>
      <w:numPr>
        <w:numId w:val="30"/>
      </w:numPr>
    </w:pPr>
  </w:style>
  <w:style w:type="numbering" w:customStyle="1" w:styleId="af4">
    <w:name w:val="WW8Num13"/>
    <w:pPr>
      <w:numPr>
        <w:numId w:val="12"/>
      </w:numPr>
    </w:pPr>
  </w:style>
  <w:style w:type="numbering" w:customStyle="1" w:styleId="af5">
    <w:name w:val="WWNum32"/>
    <w:pPr>
      <w:numPr>
        <w:numId w:val="44"/>
      </w:numPr>
    </w:pPr>
  </w:style>
  <w:style w:type="numbering" w:customStyle="1" w:styleId="af6">
    <w:name w:val="WWNum17"/>
    <w:pPr>
      <w:numPr>
        <w:numId w:val="29"/>
      </w:numPr>
    </w:pPr>
  </w:style>
  <w:style w:type="numbering" w:customStyle="1" w:styleId="af7">
    <w:name w:val="WWNum27"/>
    <w:pPr>
      <w:numPr>
        <w:numId w:val="39"/>
      </w:numPr>
    </w:pPr>
  </w:style>
  <w:style w:type="numbering" w:customStyle="1" w:styleId="32">
    <w:name w:val="WWNum15"/>
    <w:pPr>
      <w:numPr>
        <w:numId w:val="27"/>
      </w:numPr>
    </w:pPr>
  </w:style>
  <w:style w:type="numbering" w:customStyle="1" w:styleId="42">
    <w:name w:val="WWNum34"/>
    <w:pPr>
      <w:numPr>
        <w:numId w:val="46"/>
      </w:numPr>
    </w:pPr>
  </w:style>
  <w:style w:type="numbering" w:customStyle="1" w:styleId="50">
    <w:name w:val="WWNum9"/>
    <w:pPr>
      <w:numPr>
        <w:numId w:val="21"/>
      </w:numPr>
    </w:pPr>
  </w:style>
  <w:style w:type="numbering" w:customStyle="1" w:styleId="60">
    <w:name w:val="g4"/>
  </w:style>
  <w:style w:type="numbering" w:customStyle="1" w:styleId="70">
    <w:name w:val="WW8Num12"/>
    <w:pPr>
      <w:numPr>
        <w:numId w:val="13"/>
      </w:numPr>
    </w:pPr>
  </w:style>
  <w:style w:type="numbering" w:customStyle="1" w:styleId="80">
    <w:name w:val="WWNum12"/>
    <w:pPr>
      <w:numPr>
        <w:numId w:val="24"/>
      </w:numPr>
    </w:pPr>
  </w:style>
  <w:style w:type="numbering" w:customStyle="1" w:styleId="90">
    <w:name w:val="WW8Num2"/>
    <w:pPr>
      <w:numPr>
        <w:numId w:val="14"/>
      </w:numPr>
    </w:pPr>
  </w:style>
  <w:style w:type="numbering" w:customStyle="1" w:styleId="16">
    <w:name w:val="WWNum40"/>
    <w:pPr>
      <w:numPr>
        <w:numId w:val="52"/>
      </w:numPr>
    </w:pPr>
  </w:style>
  <w:style w:type="numbering" w:customStyle="1" w:styleId="43">
    <w:name w:val="WWNum6"/>
    <w:pPr>
      <w:numPr>
        <w:numId w:val="54"/>
      </w:numPr>
    </w:pPr>
  </w:style>
  <w:style w:type="numbering" w:customStyle="1" w:styleId="af8">
    <w:name w:val="WWNum28"/>
    <w:pPr>
      <w:numPr>
        <w:numId w:val="40"/>
      </w:numPr>
    </w:pPr>
  </w:style>
  <w:style w:type="numbering" w:customStyle="1" w:styleId="af9">
    <w:name w:val="WWNum36"/>
    <w:pPr>
      <w:numPr>
        <w:numId w:val="48"/>
      </w:numPr>
    </w:pPr>
  </w:style>
  <w:style w:type="numbering" w:customStyle="1" w:styleId="afa">
    <w:name w:val="WWNum14"/>
    <w:pPr>
      <w:numPr>
        <w:numId w:val="26"/>
      </w:numPr>
    </w:pPr>
  </w:style>
  <w:style w:type="numbering" w:customStyle="1" w:styleId="afb">
    <w:name w:val="WWNum23"/>
    <w:pPr>
      <w:numPr>
        <w:numId w:val="35"/>
      </w:numPr>
    </w:pPr>
  </w:style>
  <w:style w:type="numbering" w:customStyle="1" w:styleId="afc">
    <w:name w:val="WWNum35"/>
    <w:pPr>
      <w:numPr>
        <w:numId w:val="47"/>
      </w:numPr>
    </w:pPr>
  </w:style>
  <w:style w:type="numbering" w:customStyle="1" w:styleId="afd">
    <w:name w:val="WW8Num5"/>
    <w:pPr>
      <w:numPr>
        <w:numId w:val="11"/>
      </w:numPr>
    </w:pPr>
  </w:style>
  <w:style w:type="numbering" w:customStyle="1" w:styleId="afe">
    <w:name w:val="WWNum7"/>
    <w:pPr>
      <w:numPr>
        <w:numId w:val="19"/>
      </w:numPr>
    </w:pPr>
  </w:style>
  <w:style w:type="numbering" w:customStyle="1" w:styleId="aff">
    <w:name w:val="WWNum10"/>
    <w:pPr>
      <w:numPr>
        <w:numId w:val="22"/>
      </w:numPr>
    </w:pPr>
  </w:style>
  <w:style w:type="numbering" w:customStyle="1" w:styleId="g8">
    <w:name w:val="List56"/>
    <w:pPr>
      <w:numPr>
        <w:numId w:val="17"/>
      </w:numPr>
    </w:pPr>
  </w:style>
  <w:style w:type="numbering" w:customStyle="1" w:styleId="g7">
    <w:name w:val="WWNum31"/>
    <w:pPr>
      <w:numPr>
        <w:numId w:val="2"/>
      </w:numPr>
    </w:pPr>
  </w:style>
  <w:style w:type="numbering" w:customStyle="1" w:styleId="ga">
    <w:name w:val="WWNum19"/>
    <w:pPr>
      <w:numPr>
        <w:numId w:val="31"/>
      </w:numPr>
    </w:pPr>
  </w:style>
  <w:style w:type="numbering" w:customStyle="1" w:styleId="gc">
    <w:name w:val="WWNum29"/>
    <w:pPr>
      <w:numPr>
        <w:numId w:val="41"/>
      </w:numPr>
    </w:pPr>
  </w:style>
  <w:style w:type="numbering" w:customStyle="1" w:styleId="g4">
    <w:name w:val="WWNum26"/>
    <w:pPr>
      <w:numPr>
        <w:numId w:val="38"/>
      </w:numPr>
    </w:pPr>
  </w:style>
  <w:style w:type="numbering" w:customStyle="1" w:styleId="gd">
    <w:name w:val="WWNum11"/>
    <w:pPr>
      <w:numPr>
        <w:numId w:val="23"/>
      </w:numPr>
    </w:pPr>
  </w:style>
  <w:style w:type="numbering" w:customStyle="1" w:styleId="g0">
    <w:name w:val="WWNum1"/>
    <w:pPr>
      <w:numPr>
        <w:numId w:val="55"/>
      </w:numPr>
    </w:pPr>
  </w:style>
  <w:style w:type="numbering" w:customStyle="1" w:styleId="gf0">
    <w:name w:val="g"/>
    <w:pPr>
      <w:numPr>
        <w:numId w:val="4"/>
      </w:numPr>
    </w:pPr>
  </w:style>
  <w:style w:type="numbering" w:customStyle="1" w:styleId="gf3">
    <w:name w:val="WWNum37"/>
    <w:pPr>
      <w:numPr>
        <w:numId w:val="49"/>
      </w:numPr>
    </w:pPr>
  </w:style>
  <w:style w:type="numbering" w:customStyle="1" w:styleId="g3">
    <w:name w:val="g7"/>
  </w:style>
  <w:style w:type="numbering" w:customStyle="1" w:styleId="g5">
    <w:name w:val="a4"/>
    <w:pPr>
      <w:numPr>
        <w:numId w:val="62"/>
      </w:numPr>
    </w:pPr>
  </w:style>
  <w:style w:type="numbering" w:customStyle="1" w:styleId="g1">
    <w:name w:val="WWNum25"/>
    <w:pPr>
      <w:numPr>
        <w:numId w:val="37"/>
      </w:numPr>
    </w:pPr>
  </w:style>
  <w:style w:type="numbering" w:customStyle="1" w:styleId="gf">
    <w:name w:val="List55"/>
    <w:pPr>
      <w:numPr>
        <w:numId w:val="18"/>
      </w:numPr>
    </w:pPr>
  </w:style>
  <w:style w:type="numbering" w:customStyle="1" w:styleId="ge">
    <w:name w:val="WWNum21"/>
    <w:pPr>
      <w:numPr>
        <w:numId w:val="33"/>
      </w:numPr>
    </w:pPr>
  </w:style>
  <w:style w:type="numbering" w:customStyle="1" w:styleId="gf5">
    <w:name w:val="WWNum30"/>
    <w:pPr>
      <w:numPr>
        <w:numId w:val="42"/>
      </w:numPr>
    </w:pPr>
  </w:style>
  <w:style w:type="numbering" w:customStyle="1" w:styleId="g10">
    <w:name w:val="WWNum16"/>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C418-D86A-43C7-AB4C-E5B9C2F3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Pages>
  <Words>878</Words>
  <Characters>5008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Зимадеева</cp:lastModifiedBy>
  <cp:revision>270</cp:revision>
  <cp:lastPrinted>2023-11-29T04:43:00Z</cp:lastPrinted>
  <dcterms:created xsi:type="dcterms:W3CDTF">2023-11-20T04:14:00Z</dcterms:created>
  <dcterms:modified xsi:type="dcterms:W3CDTF">2023-12-21T05:43:00Z</dcterms:modified>
</cp:coreProperties>
</file>